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9C5A" w14:textId="531BF1AD" w:rsidR="0040760E" w:rsidRDefault="0040760E" w:rsidP="00FC3BDE">
      <w:pPr>
        <w:pStyle w:val="Default"/>
        <w:rPr>
          <w:color w:val="auto"/>
          <w:sz w:val="22"/>
          <w:szCs w:val="22"/>
        </w:rPr>
      </w:pPr>
    </w:p>
    <w:p w14:paraId="72135089" w14:textId="6A059E0A" w:rsidR="0040760E" w:rsidRDefault="0040760E" w:rsidP="00FC3BDE">
      <w:pPr>
        <w:pStyle w:val="Default"/>
        <w:rPr>
          <w:color w:val="auto"/>
          <w:sz w:val="22"/>
          <w:szCs w:val="22"/>
        </w:rPr>
      </w:pPr>
    </w:p>
    <w:p w14:paraId="748CD2A7" w14:textId="1FBD0C4F" w:rsidR="0040760E" w:rsidRPr="0040760E" w:rsidRDefault="0040760E" w:rsidP="00FC3BDE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40760E">
        <w:rPr>
          <w:b/>
          <w:bCs/>
          <w:color w:val="auto"/>
          <w:sz w:val="22"/>
          <w:szCs w:val="22"/>
          <w:u w:val="single"/>
        </w:rPr>
        <w:t>Proposition de courrier type à destination du salarié</w:t>
      </w:r>
      <w:r w:rsidR="00866B42">
        <w:rPr>
          <w:b/>
          <w:bCs/>
          <w:color w:val="auto"/>
          <w:sz w:val="22"/>
          <w:szCs w:val="22"/>
          <w:u w:val="single"/>
        </w:rPr>
        <w:t xml:space="preserve"> mis à disposition des adhérents par le service de santé au travail PST 38</w:t>
      </w:r>
      <w:r w:rsidRPr="0040760E">
        <w:rPr>
          <w:b/>
          <w:bCs/>
          <w:color w:val="auto"/>
          <w:sz w:val="22"/>
          <w:szCs w:val="22"/>
          <w:u w:val="single"/>
        </w:rPr>
        <w:t> :</w:t>
      </w:r>
    </w:p>
    <w:p w14:paraId="1634524B" w14:textId="77777777" w:rsidR="0040760E" w:rsidRDefault="0040760E" w:rsidP="0040760E">
      <w:pPr>
        <w:pStyle w:val="Default"/>
        <w:jc w:val="both"/>
        <w:rPr>
          <w:color w:val="auto"/>
          <w:sz w:val="22"/>
          <w:szCs w:val="22"/>
        </w:rPr>
      </w:pPr>
    </w:p>
    <w:p w14:paraId="7D129B24" w14:textId="32FD1290" w:rsidR="00856AA6" w:rsidRPr="0040760E" w:rsidRDefault="00856AA6" w:rsidP="0040760E">
      <w:pPr>
        <w:pStyle w:val="Default"/>
        <w:jc w:val="both"/>
        <w:rPr>
          <w:color w:val="auto"/>
          <w:sz w:val="22"/>
          <w:szCs w:val="22"/>
        </w:rPr>
      </w:pPr>
    </w:p>
    <w:p w14:paraId="31BDF9CD" w14:textId="525254F8" w:rsidR="0040760E" w:rsidRPr="0040760E" w:rsidRDefault="0040760E" w:rsidP="0040760E">
      <w:pPr>
        <w:pStyle w:val="Default"/>
        <w:jc w:val="both"/>
        <w:rPr>
          <w:color w:val="auto"/>
          <w:sz w:val="22"/>
          <w:szCs w:val="22"/>
        </w:rPr>
      </w:pPr>
      <w:r w:rsidRPr="0040760E">
        <w:rPr>
          <w:color w:val="auto"/>
          <w:sz w:val="22"/>
          <w:szCs w:val="22"/>
        </w:rPr>
        <w:t>Madame, Monsieur,</w:t>
      </w:r>
    </w:p>
    <w:p w14:paraId="3B9286CF" w14:textId="7F4A8F6F" w:rsidR="0040760E" w:rsidRPr="0040760E" w:rsidRDefault="0040760E" w:rsidP="0040760E">
      <w:pPr>
        <w:pStyle w:val="Default"/>
        <w:jc w:val="both"/>
        <w:rPr>
          <w:color w:val="auto"/>
          <w:sz w:val="22"/>
          <w:szCs w:val="22"/>
        </w:rPr>
      </w:pPr>
    </w:p>
    <w:p w14:paraId="6A6D862A" w14:textId="2C03E410" w:rsidR="0040760E" w:rsidRDefault="0040760E" w:rsidP="0040760E">
      <w:pPr>
        <w:pStyle w:val="Default"/>
        <w:jc w:val="both"/>
        <w:rPr>
          <w:sz w:val="22"/>
          <w:szCs w:val="22"/>
        </w:rPr>
      </w:pPr>
      <w:r w:rsidRPr="0040760E">
        <w:rPr>
          <w:color w:val="auto"/>
          <w:sz w:val="22"/>
          <w:szCs w:val="22"/>
        </w:rPr>
        <w:t>Nous prenons contact avec vous alors que vous êtes en arrêt de travail pour vous informer d’un nouveau dispositif mis en place par la</w:t>
      </w:r>
      <w:r w:rsidRPr="0040760E">
        <w:rPr>
          <w:sz w:val="22"/>
          <w:szCs w:val="22"/>
        </w:rPr>
        <w:t xml:space="preserve"> loi du 2 aout 2021</w:t>
      </w:r>
      <w:r w:rsidR="00CF27E0">
        <w:rPr>
          <w:sz w:val="22"/>
          <w:szCs w:val="22"/>
        </w:rPr>
        <w:t xml:space="preserve"> sur la </w:t>
      </w:r>
      <w:r w:rsidRPr="0040760E">
        <w:rPr>
          <w:sz w:val="22"/>
          <w:szCs w:val="22"/>
        </w:rPr>
        <w:t>santé au travail</w:t>
      </w:r>
      <w:r w:rsidR="00CF27E0">
        <w:rPr>
          <w:sz w:val="22"/>
          <w:szCs w:val="22"/>
        </w:rPr>
        <w:t xml:space="preserve"> </w:t>
      </w:r>
      <w:r w:rsidRPr="0040760E">
        <w:rPr>
          <w:sz w:val="22"/>
          <w:szCs w:val="22"/>
        </w:rPr>
        <w:t>afin de renforcer la prévention de la désinsertion professionnelle.</w:t>
      </w:r>
    </w:p>
    <w:p w14:paraId="2C50F47C" w14:textId="38BFF524" w:rsidR="00CF27E0" w:rsidRDefault="00CF27E0" w:rsidP="0040760E">
      <w:pPr>
        <w:pStyle w:val="Default"/>
        <w:jc w:val="both"/>
        <w:rPr>
          <w:sz w:val="22"/>
          <w:szCs w:val="22"/>
        </w:rPr>
      </w:pPr>
    </w:p>
    <w:p w14:paraId="372C337B" w14:textId="64A24B55" w:rsidR="00CF27E0" w:rsidRPr="0040760E" w:rsidRDefault="00CF27E0" w:rsidP="004076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Plusieurs outils sont à votre disposition </w:t>
      </w:r>
      <w:r w:rsidR="00945679">
        <w:rPr>
          <w:sz w:val="22"/>
          <w:szCs w:val="22"/>
        </w:rPr>
        <w:t>si nécessaire pour</w:t>
      </w:r>
      <w:r>
        <w:rPr>
          <w:sz w:val="22"/>
          <w:szCs w:val="22"/>
        </w:rPr>
        <w:t xml:space="preserve"> permettre votre retour au travail </w:t>
      </w:r>
      <w:r w:rsidR="00FC212C">
        <w:rPr>
          <w:sz w:val="22"/>
          <w:szCs w:val="22"/>
        </w:rPr>
        <w:t>dans des conditions adaptées à votre situation de santé</w:t>
      </w:r>
      <w:r w:rsidR="001777A6">
        <w:rPr>
          <w:sz w:val="22"/>
          <w:szCs w:val="22"/>
        </w:rPr>
        <w:t xml:space="preserve"> </w:t>
      </w:r>
      <w:r w:rsidR="00B063AA">
        <w:rPr>
          <w:sz w:val="22"/>
          <w:szCs w:val="22"/>
        </w:rPr>
        <w:t>: amé</w:t>
      </w:r>
      <w:r w:rsidR="00202A4B">
        <w:rPr>
          <w:sz w:val="22"/>
          <w:szCs w:val="22"/>
        </w:rPr>
        <w:t xml:space="preserve">nagement de votre poste de travail, aménagement du temps de travail, </w:t>
      </w:r>
      <w:r w:rsidR="001C5B79">
        <w:rPr>
          <w:sz w:val="22"/>
          <w:szCs w:val="22"/>
        </w:rPr>
        <w:t xml:space="preserve">essai </w:t>
      </w:r>
      <w:r w:rsidR="00945679">
        <w:rPr>
          <w:sz w:val="22"/>
          <w:szCs w:val="22"/>
        </w:rPr>
        <w:t>encadré, convention de rééducation professionnelle en entreprise…</w:t>
      </w:r>
    </w:p>
    <w:p w14:paraId="13C2A926" w14:textId="3681BB3B" w:rsidR="0040760E" w:rsidRDefault="0040760E" w:rsidP="0040760E">
      <w:pPr>
        <w:pStyle w:val="Default"/>
        <w:jc w:val="both"/>
        <w:rPr>
          <w:color w:val="auto"/>
          <w:sz w:val="22"/>
          <w:szCs w:val="22"/>
        </w:rPr>
      </w:pPr>
    </w:p>
    <w:p w14:paraId="29F89F60" w14:textId="14F16AFB" w:rsidR="006F0537" w:rsidRDefault="006F0537" w:rsidP="0040760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Pour vous transmettre </w:t>
      </w:r>
      <w:r w:rsidR="00B516ED">
        <w:rPr>
          <w:color w:val="auto"/>
          <w:sz w:val="22"/>
          <w:szCs w:val="22"/>
        </w:rPr>
        <w:t xml:space="preserve">plus d’informations sur ces moyens, sachez que la loi prévoit </w:t>
      </w:r>
      <w:r w:rsidR="00025050">
        <w:rPr>
          <w:color w:val="auto"/>
          <w:sz w:val="22"/>
          <w:szCs w:val="22"/>
        </w:rPr>
        <w:t xml:space="preserve">aujourd’hui </w:t>
      </w:r>
      <w:r w:rsidR="00A44843">
        <w:rPr>
          <w:color w:val="auto"/>
          <w:sz w:val="22"/>
          <w:szCs w:val="22"/>
        </w:rPr>
        <w:t>la possibilité</w:t>
      </w:r>
      <w:r w:rsidR="00025050">
        <w:rPr>
          <w:color w:val="auto"/>
          <w:sz w:val="22"/>
          <w:szCs w:val="22"/>
        </w:rPr>
        <w:t xml:space="preserve"> d’un rendez-vous dit « </w:t>
      </w:r>
      <w:r w:rsidR="00025050" w:rsidRPr="00FE4E28">
        <w:rPr>
          <w:b/>
          <w:bCs/>
          <w:color w:val="auto"/>
          <w:sz w:val="22"/>
          <w:szCs w:val="22"/>
        </w:rPr>
        <w:t>rendez-vous de liaison</w:t>
      </w:r>
      <w:r w:rsidR="00025050">
        <w:rPr>
          <w:color w:val="auto"/>
          <w:sz w:val="22"/>
          <w:szCs w:val="22"/>
        </w:rPr>
        <w:t xml:space="preserve"> » </w:t>
      </w:r>
      <w:r w:rsidR="00A44843">
        <w:rPr>
          <w:color w:val="auto"/>
          <w:sz w:val="22"/>
          <w:szCs w:val="22"/>
        </w:rPr>
        <w:t>avec votre employeur</w:t>
      </w:r>
      <w:r w:rsidR="009F6C08">
        <w:rPr>
          <w:color w:val="auto"/>
          <w:sz w:val="22"/>
          <w:szCs w:val="22"/>
        </w:rPr>
        <w:t>, qui peut être organisé dès lors que l’arrêt de travail dépasse 30 jours</w:t>
      </w:r>
    </w:p>
    <w:p w14:paraId="1932428C" w14:textId="77777777" w:rsidR="009F6C08" w:rsidRDefault="009F6C08" w:rsidP="0040760E">
      <w:pPr>
        <w:pStyle w:val="Default"/>
        <w:jc w:val="both"/>
        <w:rPr>
          <w:color w:val="auto"/>
          <w:sz w:val="22"/>
          <w:szCs w:val="22"/>
        </w:rPr>
      </w:pPr>
    </w:p>
    <w:p w14:paraId="16E6C217" w14:textId="3EFEC9D8" w:rsidR="009F6C08" w:rsidRDefault="00EF4698" w:rsidP="0040760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 suspension de votre contrat de travail du fait de votre arrêt de travail, ne fait pas obstacle à l’organisation de </w:t>
      </w:r>
      <w:r w:rsidR="005B6016"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>e rendez-vous qui peut se faire à votre initiative</w:t>
      </w:r>
      <w:r w:rsidR="00C276AD">
        <w:rPr>
          <w:color w:val="auto"/>
          <w:sz w:val="22"/>
          <w:szCs w:val="22"/>
        </w:rPr>
        <w:t xml:space="preserve"> ou</w:t>
      </w:r>
      <w:r w:rsidR="005B6016">
        <w:rPr>
          <w:color w:val="auto"/>
          <w:sz w:val="22"/>
          <w:szCs w:val="22"/>
        </w:rPr>
        <w:t xml:space="preserve"> à l’initiative de l’employeur</w:t>
      </w:r>
      <w:r w:rsidR="00C276AD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14:paraId="44BA51CB" w14:textId="77777777" w:rsidR="00C276AD" w:rsidRDefault="00C276AD" w:rsidP="0040760E">
      <w:pPr>
        <w:pStyle w:val="Default"/>
        <w:jc w:val="both"/>
        <w:rPr>
          <w:color w:val="auto"/>
          <w:sz w:val="22"/>
          <w:szCs w:val="22"/>
        </w:rPr>
      </w:pPr>
    </w:p>
    <w:p w14:paraId="11EFE1B1" w14:textId="1ACE3D95" w:rsidR="00C276AD" w:rsidRDefault="00CB1337" w:rsidP="006E4517">
      <w:pPr>
        <w:spacing w:after="0"/>
        <w:jc w:val="both"/>
      </w:pPr>
      <w:r>
        <w:t>Sachez que le</w:t>
      </w:r>
      <w:r w:rsidR="006E4517" w:rsidRPr="00C02D98">
        <w:t xml:space="preserve"> </w:t>
      </w:r>
      <w:r w:rsidR="006E4517">
        <w:t>S</w:t>
      </w:r>
      <w:r w:rsidR="006E4517" w:rsidRPr="00C02D98">
        <w:t xml:space="preserve">ervice de </w:t>
      </w:r>
      <w:r w:rsidR="006E4517">
        <w:t>P</w:t>
      </w:r>
      <w:r w:rsidR="006E4517" w:rsidRPr="00C02D98">
        <w:t xml:space="preserve">révention et de </w:t>
      </w:r>
      <w:r w:rsidR="006E4517">
        <w:t>S</w:t>
      </w:r>
      <w:r w:rsidR="006E4517" w:rsidRPr="00C02D98">
        <w:t xml:space="preserve">anté au </w:t>
      </w:r>
      <w:r w:rsidR="006E4517">
        <w:t>T</w:t>
      </w:r>
      <w:r w:rsidR="006E4517" w:rsidRPr="00C02D98">
        <w:t>ravail</w:t>
      </w:r>
      <w:r w:rsidR="006E4517">
        <w:t xml:space="preserve"> est associé à ce rendez-vous</w:t>
      </w:r>
      <w:r w:rsidR="00970F22">
        <w:t xml:space="preserve"> et que si vous êtes reconnu travailleur </w:t>
      </w:r>
      <w:proofErr w:type="gramStart"/>
      <w:r w:rsidR="00970F22">
        <w:t>handicapé</w:t>
      </w:r>
      <w:proofErr w:type="gramEnd"/>
      <w:r w:rsidR="00970F22">
        <w:t xml:space="preserve">, à votre demande, </w:t>
      </w:r>
      <w:r w:rsidR="006E4517">
        <w:t xml:space="preserve">le référent </w:t>
      </w:r>
      <w:r w:rsidR="00970F22">
        <w:t>handicap de l’entreprise</w:t>
      </w:r>
      <w:r w:rsidR="00F67219">
        <w:t xml:space="preserve"> </w:t>
      </w:r>
      <w:r w:rsidR="006E4517">
        <w:t>peut également y être associé.</w:t>
      </w:r>
    </w:p>
    <w:p w14:paraId="751D3074" w14:textId="77777777" w:rsidR="00C276AD" w:rsidRDefault="00C276AD" w:rsidP="006E4517">
      <w:pPr>
        <w:spacing w:after="0"/>
        <w:jc w:val="both"/>
      </w:pPr>
    </w:p>
    <w:p w14:paraId="28EAA7B4" w14:textId="531A92DC" w:rsidR="00550F53" w:rsidRDefault="00550F53" w:rsidP="00550F53">
      <w:pPr>
        <w:spacing w:after="0"/>
        <w:jc w:val="both"/>
      </w:pPr>
      <w:r>
        <w:t>Ce rendez-vous n’est pas une obligation et en cas de refus de votre part d’y participe</w:t>
      </w:r>
      <w:r w:rsidR="00D635AF">
        <w:t>r</w:t>
      </w:r>
      <w:r>
        <w:t xml:space="preserve">, aucune conséquence ne </w:t>
      </w:r>
      <w:r w:rsidR="00D635AF">
        <w:t>sera</w:t>
      </w:r>
      <w:r>
        <w:t xml:space="preserve"> tirée de ce refus.</w:t>
      </w:r>
    </w:p>
    <w:p w14:paraId="751FB797" w14:textId="04969F9A" w:rsidR="00EF4698" w:rsidRDefault="00EF4698" w:rsidP="0040760E">
      <w:pPr>
        <w:pStyle w:val="Default"/>
        <w:jc w:val="both"/>
        <w:rPr>
          <w:color w:val="auto"/>
          <w:sz w:val="22"/>
          <w:szCs w:val="22"/>
        </w:rPr>
      </w:pPr>
    </w:p>
    <w:p w14:paraId="0AA33896" w14:textId="182366E2" w:rsidR="001777A6" w:rsidRDefault="008E3EC0" w:rsidP="0040760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Enfin, indépendamment de ce rendez-vous, u</w:t>
      </w:r>
      <w:r w:rsidR="001777A6">
        <w:rPr>
          <w:color w:val="auto"/>
          <w:sz w:val="22"/>
          <w:szCs w:val="22"/>
        </w:rPr>
        <w:t xml:space="preserve">ne </w:t>
      </w:r>
      <w:r w:rsidR="001777A6" w:rsidRPr="00FE4E28">
        <w:rPr>
          <w:b/>
          <w:bCs/>
          <w:color w:val="auto"/>
          <w:sz w:val="22"/>
          <w:szCs w:val="22"/>
        </w:rPr>
        <w:t>visite de préreprise avec votre médecin du travail</w:t>
      </w:r>
      <w:r w:rsidR="001777A6">
        <w:rPr>
          <w:color w:val="auto"/>
          <w:sz w:val="22"/>
          <w:szCs w:val="22"/>
        </w:rPr>
        <w:t>, pendant votre arrêt</w:t>
      </w:r>
      <w:r w:rsidR="00137F0F">
        <w:rPr>
          <w:color w:val="auto"/>
          <w:sz w:val="22"/>
          <w:szCs w:val="22"/>
        </w:rPr>
        <w:t xml:space="preserve"> est possible</w:t>
      </w:r>
      <w:r w:rsidR="005B6016">
        <w:rPr>
          <w:color w:val="auto"/>
          <w:sz w:val="22"/>
          <w:szCs w:val="22"/>
        </w:rPr>
        <w:t>. Elle peut être organisée après 30 jours d’arrêt de travail,</w:t>
      </w:r>
      <w:r w:rsidR="00137F0F">
        <w:rPr>
          <w:color w:val="auto"/>
          <w:sz w:val="22"/>
          <w:szCs w:val="22"/>
        </w:rPr>
        <w:t xml:space="preserve"> à votre demande, celle de votre médecin traitant, du médecin conseil </w:t>
      </w:r>
      <w:r w:rsidR="005B6016">
        <w:rPr>
          <w:color w:val="auto"/>
          <w:sz w:val="22"/>
          <w:szCs w:val="22"/>
        </w:rPr>
        <w:t xml:space="preserve">de la sécurité sociale </w:t>
      </w:r>
      <w:r w:rsidR="00137F0F">
        <w:rPr>
          <w:color w:val="auto"/>
          <w:sz w:val="22"/>
          <w:szCs w:val="22"/>
        </w:rPr>
        <w:t>ou du médecin du travail.</w:t>
      </w:r>
    </w:p>
    <w:p w14:paraId="0D463572" w14:textId="77777777" w:rsidR="00FF0C01" w:rsidRDefault="00137F0F" w:rsidP="0040760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Son objectif est de faire le point sur les problèmes de santé que vous rencontrez</w:t>
      </w:r>
      <w:r w:rsidR="00534E11">
        <w:rPr>
          <w:color w:val="auto"/>
          <w:sz w:val="22"/>
          <w:szCs w:val="22"/>
        </w:rPr>
        <w:t xml:space="preserve"> et d’étudier les moyens qui peuvent être mis en œuvre pour favoriser votre retour au travail.</w:t>
      </w:r>
    </w:p>
    <w:p w14:paraId="592B539F" w14:textId="597D1D85" w:rsidR="002759C5" w:rsidRDefault="002759C5" w:rsidP="0040760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 prise de rendez-vous se fait en prenant contact avec votre Service de Prévention et de Santé au Travail au 04 76 40 09 09.</w:t>
      </w:r>
    </w:p>
    <w:p w14:paraId="2FE25F9E" w14:textId="1A7B043F" w:rsidR="00FF0C01" w:rsidRDefault="00FF0C01" w:rsidP="0040760E">
      <w:pPr>
        <w:pStyle w:val="Default"/>
        <w:jc w:val="both"/>
        <w:rPr>
          <w:color w:val="auto"/>
          <w:sz w:val="22"/>
          <w:szCs w:val="22"/>
        </w:rPr>
      </w:pPr>
    </w:p>
    <w:p w14:paraId="5BFD9663" w14:textId="2E321131" w:rsidR="005060C0" w:rsidRDefault="00811F33" w:rsidP="005060C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Enfin,</w:t>
      </w:r>
      <w:r w:rsidR="006A6035">
        <w:rPr>
          <w:color w:val="auto"/>
          <w:sz w:val="22"/>
          <w:szCs w:val="22"/>
        </w:rPr>
        <w:t xml:space="preserve"> l</w:t>
      </w:r>
      <w:r w:rsidR="00214022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 xml:space="preserve"> service de prévention et de santé au travail dispose d’une </w:t>
      </w:r>
      <w:r w:rsidRPr="00FE4E28">
        <w:rPr>
          <w:b/>
          <w:bCs/>
          <w:color w:val="auto"/>
          <w:sz w:val="22"/>
          <w:szCs w:val="22"/>
        </w:rPr>
        <w:t xml:space="preserve">cellule de </w:t>
      </w:r>
      <w:r w:rsidR="00A3550F" w:rsidRPr="00FE4E28">
        <w:rPr>
          <w:b/>
          <w:bCs/>
          <w:color w:val="auto"/>
          <w:sz w:val="22"/>
          <w:szCs w:val="22"/>
        </w:rPr>
        <w:t>Prévention de la Désinsertion Professionnelle</w:t>
      </w:r>
      <w:r w:rsidR="001D4D32">
        <w:rPr>
          <w:color w:val="auto"/>
          <w:sz w:val="22"/>
          <w:szCs w:val="22"/>
        </w:rPr>
        <w:t>.</w:t>
      </w:r>
      <w:r w:rsidR="006C24A8">
        <w:rPr>
          <w:color w:val="auto"/>
          <w:sz w:val="22"/>
          <w:szCs w:val="22"/>
        </w:rPr>
        <w:t xml:space="preserve"> Elle </w:t>
      </w:r>
      <w:r w:rsidR="005060C0">
        <w:rPr>
          <w:color w:val="auto"/>
          <w:sz w:val="22"/>
          <w:szCs w:val="22"/>
        </w:rPr>
        <w:t xml:space="preserve">peut </w:t>
      </w:r>
      <w:r w:rsidR="006C24A8">
        <w:rPr>
          <w:color w:val="auto"/>
          <w:sz w:val="22"/>
          <w:szCs w:val="22"/>
        </w:rPr>
        <w:t>vous apporte</w:t>
      </w:r>
      <w:r w:rsidR="005060C0">
        <w:rPr>
          <w:color w:val="auto"/>
          <w:sz w:val="22"/>
          <w:szCs w:val="22"/>
        </w:rPr>
        <w:t>r</w:t>
      </w:r>
      <w:r w:rsidR="00E04485">
        <w:rPr>
          <w:color w:val="auto"/>
          <w:sz w:val="22"/>
          <w:szCs w:val="22"/>
        </w:rPr>
        <w:t xml:space="preserve"> des informations</w:t>
      </w:r>
      <w:r w:rsidR="005060C0">
        <w:rPr>
          <w:color w:val="auto"/>
          <w:sz w:val="22"/>
          <w:szCs w:val="22"/>
        </w:rPr>
        <w:t xml:space="preserve"> et</w:t>
      </w:r>
      <w:r w:rsidR="00E04485">
        <w:rPr>
          <w:color w:val="auto"/>
          <w:sz w:val="22"/>
          <w:szCs w:val="22"/>
        </w:rPr>
        <w:t xml:space="preserve"> des conseils </w:t>
      </w:r>
      <w:r w:rsidR="005060C0">
        <w:rPr>
          <w:color w:val="auto"/>
          <w:sz w:val="22"/>
          <w:szCs w:val="22"/>
        </w:rPr>
        <w:t>sur l’ensemble des dispositifs d’aide au maintien en emploi.</w:t>
      </w:r>
    </w:p>
    <w:p w14:paraId="59104C1A" w14:textId="5777F218" w:rsidR="0061645A" w:rsidRDefault="005060C0" w:rsidP="0040760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Elle</w:t>
      </w:r>
      <w:r w:rsidR="00E04485">
        <w:rPr>
          <w:color w:val="auto"/>
          <w:sz w:val="22"/>
          <w:szCs w:val="22"/>
        </w:rPr>
        <w:t xml:space="preserve"> peut </w:t>
      </w:r>
      <w:r>
        <w:rPr>
          <w:color w:val="auto"/>
          <w:sz w:val="22"/>
          <w:szCs w:val="22"/>
        </w:rPr>
        <w:t xml:space="preserve">également, en coordination avec votre médecin du travail, </w:t>
      </w:r>
      <w:r w:rsidR="00E04485">
        <w:rPr>
          <w:color w:val="auto"/>
          <w:sz w:val="22"/>
          <w:szCs w:val="22"/>
        </w:rPr>
        <w:t xml:space="preserve">vous accompagner </w:t>
      </w:r>
      <w:r>
        <w:rPr>
          <w:color w:val="auto"/>
          <w:sz w:val="22"/>
          <w:szCs w:val="22"/>
        </w:rPr>
        <w:t>dans la prise en charge de votre situation individuelle.</w:t>
      </w:r>
    </w:p>
    <w:p w14:paraId="163F5E46" w14:textId="59ED7D0D" w:rsidR="00496CF1" w:rsidRPr="00B11B71" w:rsidRDefault="00B11B71" w:rsidP="0040760E">
      <w:pPr>
        <w:pStyle w:val="Default"/>
        <w:jc w:val="both"/>
        <w:rPr>
          <w:sz w:val="22"/>
          <w:szCs w:val="22"/>
        </w:rPr>
      </w:pPr>
      <w:r w:rsidRPr="00B11B71">
        <w:rPr>
          <w:sz w:val="22"/>
          <w:szCs w:val="22"/>
        </w:rPr>
        <w:t xml:space="preserve">Ses coordonnées sont les suivantes : </w:t>
      </w:r>
      <w:hyperlink r:id="rId6" w:history="1">
        <w:r w:rsidR="0061509D">
          <w:rPr>
            <w:rStyle w:val="Lienhypertexte"/>
            <w:sz w:val="22"/>
            <w:szCs w:val="22"/>
          </w:rPr>
          <w:t>pole-socio-professionnel@pst38.org</w:t>
        </w:r>
      </w:hyperlink>
      <w:r w:rsidR="00F40515" w:rsidRPr="00B11B71">
        <w:rPr>
          <w:sz w:val="22"/>
          <w:szCs w:val="22"/>
        </w:rPr>
        <w:t xml:space="preserve"> </w:t>
      </w:r>
      <w:r w:rsidRPr="00B11B71">
        <w:rPr>
          <w:sz w:val="22"/>
          <w:szCs w:val="22"/>
        </w:rPr>
        <w:t xml:space="preserve"> </w:t>
      </w:r>
      <w:r w:rsidR="00F40515" w:rsidRPr="00B11B71">
        <w:rPr>
          <w:sz w:val="22"/>
          <w:szCs w:val="22"/>
        </w:rPr>
        <w:t>04 76 23 47 30</w:t>
      </w:r>
      <w:r w:rsidRPr="00B11B71">
        <w:rPr>
          <w:sz w:val="22"/>
          <w:szCs w:val="22"/>
        </w:rPr>
        <w:t>.</w:t>
      </w:r>
    </w:p>
    <w:p w14:paraId="2431B1AA" w14:textId="77777777" w:rsidR="00B11B71" w:rsidRDefault="00B11B71" w:rsidP="0040760E">
      <w:pPr>
        <w:pStyle w:val="Default"/>
        <w:jc w:val="both"/>
        <w:rPr>
          <w:color w:val="auto"/>
          <w:sz w:val="22"/>
          <w:szCs w:val="22"/>
        </w:rPr>
      </w:pPr>
    </w:p>
    <w:p w14:paraId="1A34A5BE" w14:textId="77777777" w:rsidR="0061645A" w:rsidRDefault="0061645A" w:rsidP="0040760E">
      <w:pPr>
        <w:pStyle w:val="Default"/>
        <w:jc w:val="both"/>
        <w:rPr>
          <w:color w:val="auto"/>
          <w:sz w:val="22"/>
          <w:szCs w:val="22"/>
        </w:rPr>
      </w:pPr>
    </w:p>
    <w:p w14:paraId="589A8525" w14:textId="77777777" w:rsidR="002759C5" w:rsidRDefault="002759C5" w:rsidP="0040760E">
      <w:pPr>
        <w:pStyle w:val="Default"/>
        <w:jc w:val="both"/>
        <w:rPr>
          <w:color w:val="auto"/>
          <w:sz w:val="22"/>
          <w:szCs w:val="22"/>
        </w:rPr>
      </w:pPr>
    </w:p>
    <w:p w14:paraId="69D5ECA1" w14:textId="5743B4C6" w:rsidR="00137F0F" w:rsidRPr="0040760E" w:rsidRDefault="002759C5" w:rsidP="0040760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534E11">
        <w:rPr>
          <w:color w:val="auto"/>
          <w:sz w:val="22"/>
          <w:szCs w:val="22"/>
        </w:rPr>
        <w:t xml:space="preserve"> </w:t>
      </w:r>
    </w:p>
    <w:p w14:paraId="65A30EF2" w14:textId="1C0664B6" w:rsidR="0040760E" w:rsidRPr="0040760E" w:rsidRDefault="0040760E" w:rsidP="0040760E">
      <w:pPr>
        <w:pStyle w:val="Default"/>
        <w:jc w:val="both"/>
        <w:rPr>
          <w:color w:val="auto"/>
          <w:sz w:val="22"/>
          <w:szCs w:val="22"/>
        </w:rPr>
      </w:pPr>
    </w:p>
    <w:p w14:paraId="3EE253D4" w14:textId="77777777" w:rsidR="0040760E" w:rsidRPr="0040760E" w:rsidRDefault="0040760E" w:rsidP="0040760E">
      <w:pPr>
        <w:pStyle w:val="Default"/>
        <w:jc w:val="both"/>
        <w:rPr>
          <w:color w:val="auto"/>
          <w:sz w:val="22"/>
          <w:szCs w:val="22"/>
        </w:rPr>
      </w:pPr>
    </w:p>
    <w:p w14:paraId="6C9F1C35" w14:textId="77777777" w:rsidR="00FC3BDE" w:rsidRDefault="00FC3BDE" w:rsidP="0040760E">
      <w:pPr>
        <w:spacing w:after="0"/>
        <w:jc w:val="both"/>
      </w:pPr>
    </w:p>
    <w:sectPr w:rsidR="00FC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5A2"/>
    <w:multiLevelType w:val="hybridMultilevel"/>
    <w:tmpl w:val="DBA601E8"/>
    <w:lvl w:ilvl="0" w:tplc="686EDF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853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8F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088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086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06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0EB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AA1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86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038A"/>
    <w:multiLevelType w:val="hybridMultilevel"/>
    <w:tmpl w:val="EEF835C8"/>
    <w:lvl w:ilvl="0" w:tplc="981265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52DB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A6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E05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AC1F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62D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C62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23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A1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5132"/>
    <w:multiLevelType w:val="hybridMultilevel"/>
    <w:tmpl w:val="6B9A51B4"/>
    <w:lvl w:ilvl="0" w:tplc="3FB67F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355B2"/>
    <w:multiLevelType w:val="hybridMultilevel"/>
    <w:tmpl w:val="16806CBE"/>
    <w:lvl w:ilvl="0" w:tplc="130615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32D0"/>
    <w:multiLevelType w:val="hybridMultilevel"/>
    <w:tmpl w:val="4922F116"/>
    <w:lvl w:ilvl="0" w:tplc="7EFAD4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A0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381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A2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8BC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02E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638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CD7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D83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F184D"/>
    <w:multiLevelType w:val="hybridMultilevel"/>
    <w:tmpl w:val="E02456B2"/>
    <w:lvl w:ilvl="0" w:tplc="4EDE15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EAF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306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06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12F3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A0E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AAE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E32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7A0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9924297">
    <w:abstractNumId w:val="0"/>
  </w:num>
  <w:num w:numId="2" w16cid:durableId="1251544120">
    <w:abstractNumId w:val="1"/>
  </w:num>
  <w:num w:numId="3" w16cid:durableId="16927739">
    <w:abstractNumId w:val="5"/>
  </w:num>
  <w:num w:numId="4" w16cid:durableId="612175752">
    <w:abstractNumId w:val="4"/>
  </w:num>
  <w:num w:numId="5" w16cid:durableId="1093627981">
    <w:abstractNumId w:val="3"/>
  </w:num>
  <w:num w:numId="6" w16cid:durableId="1679650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9A"/>
    <w:rsid w:val="00025050"/>
    <w:rsid w:val="0009640D"/>
    <w:rsid w:val="000C69AC"/>
    <w:rsid w:val="00137F0F"/>
    <w:rsid w:val="001434D0"/>
    <w:rsid w:val="001777A6"/>
    <w:rsid w:val="001C5B79"/>
    <w:rsid w:val="001C7627"/>
    <w:rsid w:val="001D4D32"/>
    <w:rsid w:val="00202A4B"/>
    <w:rsid w:val="00214022"/>
    <w:rsid w:val="00231237"/>
    <w:rsid w:val="00233BFA"/>
    <w:rsid w:val="002759C5"/>
    <w:rsid w:val="00293EB1"/>
    <w:rsid w:val="002D620A"/>
    <w:rsid w:val="0040760E"/>
    <w:rsid w:val="00415AD3"/>
    <w:rsid w:val="00435BAD"/>
    <w:rsid w:val="004842EC"/>
    <w:rsid w:val="00496CF1"/>
    <w:rsid w:val="005060C0"/>
    <w:rsid w:val="00534E11"/>
    <w:rsid w:val="00550F53"/>
    <w:rsid w:val="005A7A98"/>
    <w:rsid w:val="005B6016"/>
    <w:rsid w:val="0061509D"/>
    <w:rsid w:val="0061645A"/>
    <w:rsid w:val="006836C8"/>
    <w:rsid w:val="006A6035"/>
    <w:rsid w:val="006C24A8"/>
    <w:rsid w:val="006D2CF2"/>
    <w:rsid w:val="006E4517"/>
    <w:rsid w:val="006F0537"/>
    <w:rsid w:val="008049D2"/>
    <w:rsid w:val="00811F33"/>
    <w:rsid w:val="00856AA6"/>
    <w:rsid w:val="00866B42"/>
    <w:rsid w:val="00895829"/>
    <w:rsid w:val="008E3EC0"/>
    <w:rsid w:val="00945679"/>
    <w:rsid w:val="0096491F"/>
    <w:rsid w:val="00970F22"/>
    <w:rsid w:val="009C39F4"/>
    <w:rsid w:val="009F6C08"/>
    <w:rsid w:val="00A3550F"/>
    <w:rsid w:val="00A44843"/>
    <w:rsid w:val="00AB6095"/>
    <w:rsid w:val="00B0336D"/>
    <w:rsid w:val="00B063AA"/>
    <w:rsid w:val="00B11B71"/>
    <w:rsid w:val="00B516ED"/>
    <w:rsid w:val="00BB1AE4"/>
    <w:rsid w:val="00C276AD"/>
    <w:rsid w:val="00CB1337"/>
    <w:rsid w:val="00CF27E0"/>
    <w:rsid w:val="00D46644"/>
    <w:rsid w:val="00D575C1"/>
    <w:rsid w:val="00D635AF"/>
    <w:rsid w:val="00DA1B9A"/>
    <w:rsid w:val="00E04485"/>
    <w:rsid w:val="00E51326"/>
    <w:rsid w:val="00EF4698"/>
    <w:rsid w:val="00F40515"/>
    <w:rsid w:val="00F67219"/>
    <w:rsid w:val="00F83D74"/>
    <w:rsid w:val="00FC212C"/>
    <w:rsid w:val="00FC3BDE"/>
    <w:rsid w:val="00FE4E28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F1D7"/>
  <w15:chartTrackingRefBased/>
  <w15:docId w15:val="{E56A5003-EB23-4640-A48A-135B81E5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C3BD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B1AE4"/>
    <w:pPr>
      <w:ind w:left="720"/>
      <w:contextualSpacing/>
    </w:pPr>
  </w:style>
  <w:style w:type="paragraph" w:styleId="Rvision">
    <w:name w:val="Revision"/>
    <w:hidden/>
    <w:uiPriority w:val="99"/>
    <w:semiHidden/>
    <w:rsid w:val="00B0336D"/>
    <w:pPr>
      <w:spacing w:after="0"/>
    </w:pPr>
  </w:style>
  <w:style w:type="character" w:styleId="Lienhypertexte">
    <w:name w:val="Hyperlink"/>
    <w:basedOn w:val="Policepardfaut"/>
    <w:uiPriority w:val="99"/>
    <w:unhideWhenUsed/>
    <w:rsid w:val="00F40515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1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e-socio-professionnel@pst38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01B8-13DF-42C8-828C-D6EB39D4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PIRONNEAU</dc:creator>
  <cp:keywords/>
  <dc:description/>
  <cp:lastModifiedBy>Loic LYONNE</cp:lastModifiedBy>
  <cp:revision>2</cp:revision>
  <dcterms:created xsi:type="dcterms:W3CDTF">2022-06-02T09:34:00Z</dcterms:created>
  <dcterms:modified xsi:type="dcterms:W3CDTF">2022-06-02T09:34:00Z</dcterms:modified>
</cp:coreProperties>
</file>